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97" w:rsidRPr="00A21301" w:rsidRDefault="00D14397" w:rsidP="00D14397">
      <w:pPr>
        <w:jc w:val="center"/>
        <w:rPr>
          <w:rFonts w:ascii="Candara" w:hAnsi="Candara"/>
          <w:b/>
          <w:sz w:val="24"/>
          <w:szCs w:val="24"/>
        </w:rPr>
      </w:pPr>
      <w:bookmarkStart w:id="0" w:name="_GoBack"/>
      <w:bookmarkEnd w:id="0"/>
      <w:r w:rsidRPr="00A21301">
        <w:rPr>
          <w:rFonts w:ascii="Candara" w:hAnsi="Candara"/>
          <w:b/>
          <w:sz w:val="24"/>
          <w:szCs w:val="24"/>
        </w:rPr>
        <w:t xml:space="preserve">Old Forge Library </w:t>
      </w:r>
    </w:p>
    <w:p w:rsidR="00A21301" w:rsidRDefault="00D14397" w:rsidP="00E8310E">
      <w:pPr>
        <w:jc w:val="center"/>
        <w:rPr>
          <w:rFonts w:ascii="Candara" w:hAnsi="Candara"/>
          <w:b/>
          <w:sz w:val="24"/>
          <w:szCs w:val="24"/>
        </w:rPr>
      </w:pPr>
      <w:r w:rsidRPr="00A21301">
        <w:rPr>
          <w:rFonts w:ascii="Candara" w:hAnsi="Candara"/>
          <w:b/>
          <w:sz w:val="24"/>
          <w:szCs w:val="24"/>
        </w:rPr>
        <w:t>Conflict of Interest Policy</w:t>
      </w:r>
      <w:r w:rsidR="00295253">
        <w:rPr>
          <w:rFonts w:ascii="Candara" w:hAnsi="Candara"/>
          <w:b/>
          <w:sz w:val="24"/>
          <w:szCs w:val="24"/>
        </w:rPr>
        <w:t xml:space="preserve"> and Code of Ethics</w:t>
      </w:r>
    </w:p>
    <w:p w:rsidR="0051401E" w:rsidRPr="00E8310E" w:rsidRDefault="0051401E" w:rsidP="00E8310E">
      <w:pPr>
        <w:jc w:val="center"/>
        <w:rPr>
          <w:rFonts w:ascii="Candara" w:hAnsi="Candara"/>
          <w:b/>
          <w:sz w:val="24"/>
          <w:szCs w:val="24"/>
        </w:rPr>
      </w:pPr>
      <w:r>
        <w:rPr>
          <w:rFonts w:ascii="Candara" w:hAnsi="Candara"/>
          <w:b/>
          <w:sz w:val="24"/>
          <w:szCs w:val="24"/>
        </w:rPr>
        <w:t>Board of Trustees</w:t>
      </w:r>
    </w:p>
    <w:p w:rsidR="00D14397" w:rsidRPr="00A21301" w:rsidRDefault="00530440" w:rsidP="00D14397">
      <w:pPr>
        <w:rPr>
          <w:rFonts w:ascii="Candara" w:hAnsi="Candara"/>
          <w:sz w:val="20"/>
          <w:szCs w:val="20"/>
        </w:rPr>
      </w:pPr>
      <w:r>
        <w:rPr>
          <w:rFonts w:ascii="Candara" w:hAnsi="Candara"/>
          <w:sz w:val="20"/>
          <w:szCs w:val="20"/>
        </w:rPr>
        <w:t>In order to conduct themselves in accordance with the highest ethical standards, the Board of Trustees of the Old Forge Library shall observe the following:</w:t>
      </w:r>
    </w:p>
    <w:p w:rsidR="00295253" w:rsidRPr="00295253" w:rsidRDefault="00295253" w:rsidP="00D14397">
      <w:pPr>
        <w:rPr>
          <w:rFonts w:ascii="Candara" w:hAnsi="Candara"/>
          <w:b/>
          <w:sz w:val="20"/>
          <w:szCs w:val="20"/>
        </w:rPr>
      </w:pPr>
      <w:r w:rsidRPr="00295253">
        <w:rPr>
          <w:rFonts w:ascii="Candara" w:hAnsi="Candara"/>
          <w:b/>
          <w:sz w:val="20"/>
          <w:szCs w:val="20"/>
        </w:rPr>
        <w:t>Conflict of Interest</w:t>
      </w:r>
    </w:p>
    <w:p w:rsidR="00D14397" w:rsidRDefault="00295253" w:rsidP="00D14397">
      <w:pPr>
        <w:rPr>
          <w:rFonts w:ascii="Candara" w:hAnsi="Candara"/>
          <w:sz w:val="20"/>
          <w:szCs w:val="20"/>
        </w:rPr>
      </w:pPr>
      <w:r>
        <w:rPr>
          <w:rFonts w:ascii="Candara" w:hAnsi="Candara"/>
          <w:sz w:val="20"/>
          <w:szCs w:val="20"/>
        </w:rPr>
        <w:t>Each Trustee shall</w:t>
      </w:r>
      <w:r w:rsidR="00D14397" w:rsidRPr="00A21301">
        <w:rPr>
          <w:rFonts w:ascii="Candara" w:hAnsi="Candara"/>
          <w:sz w:val="20"/>
          <w:szCs w:val="20"/>
        </w:rPr>
        <w:t>:</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Avoid conflict of interest of the appearance of such conflicts.  Disclose any relationship s/he may have or had with a person or entity with whom the Board considers doing business.  If any member of the Board decides that an actual or potential conflict exists, the Trustee who disclosed the conflict shall not participate in discussion or vote on that particular issue.</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Refuse gifts of any kind that could create an appearance of an impropriety or undue influence.</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Refuse remuneration or services from the Library.</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Work cooperatively with the other Trustees; accept formal decisions, positions and policies of the Board majority; and support that stance in public statements and actions.</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Not disclose confidential information unless such disclosure unless such disclosure is required pursuant to the Board’s compliance with freedom of information, privacy, or other applicable laws and regulations.</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Ensure, with the Library Director, that the Library operates in accordance with all applicable laws and regulations.</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Represent the best interests of the Library and community residents, and maintain that public trust.</w:t>
      </w:r>
    </w:p>
    <w:p w:rsidR="00295253" w:rsidRDefault="00295253" w:rsidP="00295253">
      <w:pPr>
        <w:pStyle w:val="ListParagraph"/>
        <w:numPr>
          <w:ilvl w:val="0"/>
          <w:numId w:val="6"/>
        </w:numPr>
        <w:rPr>
          <w:rFonts w:ascii="Candara" w:hAnsi="Candara"/>
          <w:sz w:val="20"/>
          <w:szCs w:val="20"/>
        </w:rPr>
      </w:pPr>
      <w:r>
        <w:rPr>
          <w:rFonts w:ascii="Candara" w:hAnsi="Candara"/>
          <w:sz w:val="20"/>
          <w:szCs w:val="20"/>
        </w:rPr>
        <w:t>Attend and actively participate in meetings, and devote the time and attention required to fulfill the responsibilities of trusteeship, including membership in committees and subcommittees.</w:t>
      </w:r>
    </w:p>
    <w:p w:rsidR="00530440" w:rsidRDefault="00295253" w:rsidP="00530440">
      <w:pPr>
        <w:rPr>
          <w:rFonts w:ascii="Candara" w:hAnsi="Candara"/>
          <w:b/>
          <w:sz w:val="20"/>
          <w:szCs w:val="20"/>
        </w:rPr>
      </w:pPr>
      <w:r w:rsidRPr="00295253">
        <w:rPr>
          <w:rFonts w:ascii="Candara" w:hAnsi="Candara"/>
          <w:b/>
          <w:sz w:val="20"/>
          <w:szCs w:val="20"/>
        </w:rPr>
        <w:t>Code of Ethics</w:t>
      </w:r>
    </w:p>
    <w:p w:rsidR="00530440" w:rsidRDefault="00530440" w:rsidP="00530440">
      <w:pPr>
        <w:pStyle w:val="ListParagraph"/>
        <w:numPr>
          <w:ilvl w:val="0"/>
          <w:numId w:val="8"/>
        </w:numPr>
        <w:rPr>
          <w:rFonts w:ascii="Candara" w:hAnsi="Candara"/>
          <w:sz w:val="20"/>
          <w:szCs w:val="20"/>
        </w:rPr>
      </w:pPr>
      <w:r>
        <w:rPr>
          <w:rFonts w:ascii="Candara" w:hAnsi="Candara"/>
          <w:sz w:val="20"/>
          <w:szCs w:val="20"/>
        </w:rPr>
        <w:t>Transact Library business only at Board meetings for which appropriate notice has been made public in compliance with the Open Public Meeting Law.</w:t>
      </w:r>
    </w:p>
    <w:p w:rsidR="00530440" w:rsidRDefault="00530440" w:rsidP="00530440">
      <w:pPr>
        <w:pStyle w:val="ListParagraph"/>
        <w:numPr>
          <w:ilvl w:val="0"/>
          <w:numId w:val="8"/>
        </w:numPr>
        <w:rPr>
          <w:rFonts w:ascii="Candara" w:hAnsi="Candara"/>
          <w:sz w:val="20"/>
          <w:szCs w:val="20"/>
        </w:rPr>
      </w:pPr>
      <w:r>
        <w:rPr>
          <w:rFonts w:ascii="Candara" w:hAnsi="Candara"/>
          <w:sz w:val="20"/>
          <w:szCs w:val="20"/>
        </w:rPr>
        <w:t>Respect the differing roles of the Library Director and the Trustees and act accordingly.</w:t>
      </w:r>
    </w:p>
    <w:p w:rsidR="00530440" w:rsidRDefault="00530440" w:rsidP="00530440">
      <w:pPr>
        <w:pStyle w:val="ListParagraph"/>
        <w:numPr>
          <w:ilvl w:val="0"/>
          <w:numId w:val="8"/>
        </w:numPr>
        <w:rPr>
          <w:rFonts w:ascii="Candara" w:hAnsi="Candara"/>
          <w:sz w:val="20"/>
          <w:szCs w:val="20"/>
        </w:rPr>
      </w:pPr>
      <w:r>
        <w:rPr>
          <w:rFonts w:ascii="Candara" w:hAnsi="Candara"/>
          <w:sz w:val="20"/>
          <w:szCs w:val="20"/>
        </w:rPr>
        <w:t>Observe the law and Board policies on responding to inquiries from the public, officials and the media.</w:t>
      </w:r>
    </w:p>
    <w:p w:rsidR="00530440" w:rsidRDefault="00530440" w:rsidP="00530440">
      <w:pPr>
        <w:pStyle w:val="ListParagraph"/>
        <w:numPr>
          <w:ilvl w:val="0"/>
          <w:numId w:val="8"/>
        </w:numPr>
        <w:rPr>
          <w:rFonts w:ascii="Candara" w:hAnsi="Candara"/>
          <w:sz w:val="20"/>
          <w:szCs w:val="20"/>
        </w:rPr>
      </w:pPr>
      <w:r>
        <w:rPr>
          <w:rFonts w:ascii="Candara" w:hAnsi="Candara"/>
          <w:sz w:val="20"/>
          <w:szCs w:val="20"/>
        </w:rPr>
        <w:t>Seek legal and other professional counsel as needed, and utilize such counsel to guide decision-making and policy development.</w:t>
      </w:r>
    </w:p>
    <w:p w:rsidR="00530440" w:rsidRPr="00530440" w:rsidRDefault="00530440" w:rsidP="00530440">
      <w:pPr>
        <w:pStyle w:val="ListParagraph"/>
        <w:numPr>
          <w:ilvl w:val="0"/>
          <w:numId w:val="8"/>
        </w:numPr>
        <w:rPr>
          <w:rFonts w:ascii="Candara" w:hAnsi="Candara"/>
          <w:sz w:val="20"/>
          <w:szCs w:val="20"/>
        </w:rPr>
      </w:pPr>
      <w:r>
        <w:rPr>
          <w:rFonts w:ascii="Candara" w:hAnsi="Candara"/>
          <w:sz w:val="20"/>
          <w:szCs w:val="20"/>
        </w:rPr>
        <w:t>Support the efforts of the Library Director and staff to resist censorship of library materials by groups of individuals, and support the American Library Association’s Library Bill of Rights.</w:t>
      </w:r>
    </w:p>
    <w:p w:rsidR="00A21301" w:rsidRDefault="00A21301" w:rsidP="00A21301">
      <w:pPr>
        <w:jc w:val="right"/>
        <w:rPr>
          <w:rFonts w:ascii="Candara" w:hAnsi="Candara"/>
          <w:sz w:val="20"/>
          <w:szCs w:val="20"/>
        </w:rPr>
      </w:pPr>
      <w:r>
        <w:rPr>
          <w:rFonts w:ascii="Candara" w:hAnsi="Candara"/>
          <w:sz w:val="20"/>
          <w:szCs w:val="20"/>
        </w:rPr>
        <w:t xml:space="preserve">Approved at </w:t>
      </w:r>
      <w:r w:rsidR="0051401E">
        <w:rPr>
          <w:rFonts w:ascii="Candara" w:hAnsi="Candara"/>
          <w:sz w:val="20"/>
          <w:szCs w:val="20"/>
        </w:rPr>
        <w:t>Regular Board</w:t>
      </w:r>
      <w:r>
        <w:rPr>
          <w:rFonts w:ascii="Candara" w:hAnsi="Candara"/>
          <w:sz w:val="20"/>
          <w:szCs w:val="20"/>
        </w:rPr>
        <w:t xml:space="preserve"> Meeting </w:t>
      </w:r>
      <w:r w:rsidR="0051401E">
        <w:rPr>
          <w:rFonts w:ascii="Candara" w:hAnsi="Candara"/>
          <w:sz w:val="20"/>
          <w:szCs w:val="20"/>
        </w:rPr>
        <w:t>xx/xx/</w:t>
      </w:r>
      <w:proofErr w:type="spellStart"/>
      <w:r w:rsidR="0051401E">
        <w:rPr>
          <w:rFonts w:ascii="Candara" w:hAnsi="Candara"/>
          <w:sz w:val="20"/>
          <w:szCs w:val="20"/>
        </w:rPr>
        <w:t>xxxx</w:t>
      </w:r>
      <w:proofErr w:type="spellEnd"/>
    </w:p>
    <w:p w:rsidR="00306DF0" w:rsidRDefault="00306DF0" w:rsidP="00A21301">
      <w:pPr>
        <w:jc w:val="right"/>
        <w:rPr>
          <w:rFonts w:ascii="Candara" w:hAnsi="Candara"/>
          <w:sz w:val="20"/>
          <w:szCs w:val="20"/>
        </w:rPr>
      </w:pPr>
    </w:p>
    <w:p w:rsidR="00306DF0" w:rsidRDefault="00306DF0" w:rsidP="00A21301">
      <w:pPr>
        <w:jc w:val="right"/>
        <w:rPr>
          <w:rFonts w:ascii="Candara" w:hAnsi="Candara"/>
          <w:sz w:val="20"/>
          <w:szCs w:val="20"/>
        </w:rPr>
      </w:pPr>
    </w:p>
    <w:p w:rsidR="00E258E0" w:rsidRPr="00E258E0" w:rsidRDefault="00E258E0" w:rsidP="008528D4">
      <w:pPr>
        <w:rPr>
          <w:rFonts w:ascii="Candara" w:hAnsi="Candara"/>
          <w:sz w:val="18"/>
          <w:szCs w:val="18"/>
        </w:rPr>
      </w:pPr>
    </w:p>
    <w:sectPr w:rsidR="00E258E0" w:rsidRPr="00E258E0" w:rsidSect="00532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628"/>
    <w:multiLevelType w:val="hybridMultilevel"/>
    <w:tmpl w:val="F0AE0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F2AD7"/>
    <w:multiLevelType w:val="hybridMultilevel"/>
    <w:tmpl w:val="679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719F4"/>
    <w:multiLevelType w:val="hybridMultilevel"/>
    <w:tmpl w:val="CB12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D3326"/>
    <w:multiLevelType w:val="hybridMultilevel"/>
    <w:tmpl w:val="66761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061E4"/>
    <w:multiLevelType w:val="hybridMultilevel"/>
    <w:tmpl w:val="62B8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9573A"/>
    <w:multiLevelType w:val="hybridMultilevel"/>
    <w:tmpl w:val="1220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81128"/>
    <w:multiLevelType w:val="hybridMultilevel"/>
    <w:tmpl w:val="D7C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119C0"/>
    <w:multiLevelType w:val="hybridMultilevel"/>
    <w:tmpl w:val="0434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97"/>
    <w:rsid w:val="002173FE"/>
    <w:rsid w:val="00295253"/>
    <w:rsid w:val="00306DF0"/>
    <w:rsid w:val="00463747"/>
    <w:rsid w:val="0051401E"/>
    <w:rsid w:val="00530440"/>
    <w:rsid w:val="00532A60"/>
    <w:rsid w:val="00814B67"/>
    <w:rsid w:val="008528D4"/>
    <w:rsid w:val="00A21301"/>
    <w:rsid w:val="00A9773B"/>
    <w:rsid w:val="00CE2919"/>
    <w:rsid w:val="00D14397"/>
    <w:rsid w:val="00E258E0"/>
    <w:rsid w:val="00E8310E"/>
    <w:rsid w:val="00EA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6FB91-135B-4D50-A758-22248F4A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CDEC-8DE1-4464-8063-715C1A2D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Ehrensbeck</dc:creator>
  <cp:lastModifiedBy>HP Inc.</cp:lastModifiedBy>
  <cp:revision>2</cp:revision>
  <cp:lastPrinted>2019-05-02T13:51:00Z</cp:lastPrinted>
  <dcterms:created xsi:type="dcterms:W3CDTF">2019-05-02T22:13:00Z</dcterms:created>
  <dcterms:modified xsi:type="dcterms:W3CDTF">2019-05-02T22:13:00Z</dcterms:modified>
</cp:coreProperties>
</file>